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8EA7" w14:textId="77777777" w:rsidR="00732C3F" w:rsidRDefault="00732C3F" w:rsidP="00732C3F">
      <w:pPr>
        <w:pStyle w:val="ListParagraph"/>
        <w:numPr>
          <w:ilvl w:val="0"/>
          <w:numId w:val="18"/>
        </w:numPr>
        <w:rPr>
          <w:rFonts w:ascii="Helvetica" w:hAnsi="Helvetica"/>
          <w:sz w:val="22"/>
        </w:rPr>
      </w:pPr>
      <w:r w:rsidRPr="00732C3F">
        <w:rPr>
          <w:rFonts w:ascii="Helvetica" w:hAnsi="Helvetica"/>
          <w:sz w:val="22"/>
        </w:rPr>
        <w:t xml:space="preserve">The policy of the Company is to respond within 30 days to a valid Subject Access Request following the receipt of proof of identity. </w:t>
      </w:r>
    </w:p>
    <w:p w14:paraId="003145E2" w14:textId="77777777" w:rsidR="00732C3F" w:rsidRDefault="00732C3F" w:rsidP="00732C3F">
      <w:pPr>
        <w:pStyle w:val="ListParagraph"/>
        <w:rPr>
          <w:rFonts w:ascii="Helvetica" w:hAnsi="Helvetica"/>
          <w:sz w:val="22"/>
        </w:rPr>
      </w:pPr>
    </w:p>
    <w:p w14:paraId="7D529ED4" w14:textId="77777777" w:rsidR="00732C3F" w:rsidRPr="00732C3F" w:rsidRDefault="00732C3F" w:rsidP="00732C3F">
      <w:pPr>
        <w:pStyle w:val="ListParagraph"/>
        <w:rPr>
          <w:rFonts w:ascii="Helvetica" w:hAnsi="Helvetica"/>
          <w:sz w:val="22"/>
        </w:rPr>
      </w:pPr>
      <w:r w:rsidRPr="00732C3F">
        <w:rPr>
          <w:rFonts w:ascii="Helvetica" w:hAnsi="Helvetica"/>
          <w:sz w:val="22"/>
        </w:rPr>
        <w:t xml:space="preserve">Any data subject about whom the Company stores or processes data shall have the right to obtain from the Company confirmation as to whether or not personal data concerning him or her are being processed, and, where that is the case, access to the personal data and the following information: </w:t>
      </w:r>
    </w:p>
    <w:p w14:paraId="65A41FE7" w14:textId="77777777" w:rsidR="00732C3F" w:rsidRDefault="00732C3F" w:rsidP="00732C3F">
      <w:pPr>
        <w:pStyle w:val="paragraph"/>
        <w:spacing w:before="0" w:beforeAutospacing="0" w:after="0" w:afterAutospacing="0"/>
        <w:textAlignment w:val="baseline"/>
        <w:rPr>
          <w:rFonts w:ascii="Arial" w:hAnsi="Arial" w:cs="Arial"/>
          <w:sz w:val="18"/>
          <w:szCs w:val="18"/>
        </w:rPr>
      </w:pPr>
    </w:p>
    <w:p w14:paraId="6468D6EE"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purposes of the processing;</w:t>
      </w:r>
      <w:r>
        <w:rPr>
          <w:rStyle w:val="eop"/>
          <w:rFonts w:ascii="Helvetica" w:hAnsi="Helvetica" w:cs="Arial"/>
          <w:sz w:val="22"/>
          <w:szCs w:val="22"/>
        </w:rPr>
        <w:t> </w:t>
      </w:r>
    </w:p>
    <w:p w14:paraId="250A4586"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categories of personal data concerned;</w:t>
      </w:r>
      <w:r>
        <w:rPr>
          <w:rStyle w:val="eop"/>
          <w:rFonts w:ascii="Helvetica" w:hAnsi="Helvetica" w:cs="Arial"/>
          <w:sz w:val="22"/>
          <w:szCs w:val="22"/>
        </w:rPr>
        <w:t> </w:t>
      </w:r>
    </w:p>
    <w:p w14:paraId="1619F016"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recipients or categories of recipient to whom the personal data have been or will be disclosed, in particular recipients in third countries or international organisations;</w:t>
      </w:r>
      <w:r>
        <w:rPr>
          <w:rStyle w:val="eop"/>
          <w:rFonts w:ascii="Helvetica" w:hAnsi="Helvetica" w:cs="Arial"/>
          <w:sz w:val="22"/>
          <w:szCs w:val="22"/>
        </w:rPr>
        <w:t> </w:t>
      </w:r>
    </w:p>
    <w:p w14:paraId="7C1C3DA0"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where possible, the envisaged period for which the personal data will be stored, or, if not possible, the criteria used to determine that period;</w:t>
      </w:r>
      <w:r>
        <w:rPr>
          <w:rStyle w:val="eop"/>
          <w:rFonts w:ascii="Helvetica" w:hAnsi="Helvetica" w:cs="Arial"/>
          <w:sz w:val="22"/>
          <w:szCs w:val="22"/>
        </w:rPr>
        <w:t> </w:t>
      </w:r>
    </w:p>
    <w:p w14:paraId="627527D2"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existence of the right to request from the controller rectification or erasure of personal data or restriction of processing of personal data concerning the data subject or to object to such processing;</w:t>
      </w:r>
      <w:r>
        <w:rPr>
          <w:rStyle w:val="eop"/>
          <w:rFonts w:ascii="Helvetica" w:hAnsi="Helvetica" w:cs="Arial"/>
          <w:sz w:val="22"/>
          <w:szCs w:val="22"/>
        </w:rPr>
        <w:t> </w:t>
      </w:r>
    </w:p>
    <w:p w14:paraId="43859781"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right to lodge a complaint with a supervisory authority;</w:t>
      </w:r>
      <w:r>
        <w:rPr>
          <w:rStyle w:val="eop"/>
          <w:rFonts w:ascii="Helvetica" w:hAnsi="Helvetica" w:cs="Arial"/>
          <w:sz w:val="22"/>
          <w:szCs w:val="22"/>
        </w:rPr>
        <w:t> </w:t>
      </w:r>
    </w:p>
    <w:p w14:paraId="7711FF22"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where the personal data are not collected from the data subject, any available information as to their source;</w:t>
      </w:r>
      <w:r>
        <w:rPr>
          <w:rStyle w:val="eop"/>
          <w:rFonts w:ascii="Helvetica" w:hAnsi="Helvetica" w:cs="Arial"/>
          <w:sz w:val="22"/>
          <w:szCs w:val="22"/>
        </w:rPr>
        <w:t> </w:t>
      </w:r>
    </w:p>
    <w:p w14:paraId="0875C24D" w14:textId="77777777" w:rsidR="00732C3F" w:rsidRDefault="00732C3F" w:rsidP="00732C3F">
      <w:pPr>
        <w:pStyle w:val="paragraph"/>
        <w:numPr>
          <w:ilvl w:val="0"/>
          <w:numId w:val="13"/>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existence of automated decision-making, including profiling, referred to in </w:t>
      </w:r>
      <w:hyperlink r:id="rId5" w:tgtFrame="_blank" w:history="1">
        <w:r>
          <w:rPr>
            <w:rStyle w:val="normaltextrun"/>
            <w:rFonts w:ascii="Helvetica" w:hAnsi="Helvetica" w:cs="Arial"/>
            <w:color w:val="0061A1"/>
            <w:sz w:val="22"/>
            <w:szCs w:val="22"/>
            <w:u w:val="single"/>
          </w:rPr>
          <w:t>Article 22</w:t>
        </w:r>
      </w:hyperlink>
      <w:r>
        <w:rPr>
          <w:rStyle w:val="normaltextrun"/>
          <w:rFonts w:ascii="Helvetica" w:hAnsi="Helvetica" w:cs="Arial"/>
          <w:color w:val="333333"/>
          <w:sz w:val="22"/>
          <w:szCs w:val="22"/>
        </w:rPr>
        <w:t>(1) and (4) and, at least in those cases, meaningful information about the logic involved, as well as the significance and the envisaged consequences of such processing for the data subject.</w:t>
      </w:r>
      <w:r>
        <w:rPr>
          <w:rStyle w:val="eop"/>
          <w:rFonts w:ascii="Helvetica" w:hAnsi="Helvetica" w:cs="Arial"/>
          <w:sz w:val="22"/>
          <w:szCs w:val="22"/>
        </w:rPr>
        <w:t> </w:t>
      </w:r>
    </w:p>
    <w:p w14:paraId="28ABBCB2" w14:textId="77777777" w:rsidR="00732C3F" w:rsidRDefault="00732C3F" w:rsidP="00732C3F">
      <w:pPr>
        <w:pStyle w:val="paragraph"/>
        <w:shd w:val="clear" w:color="auto" w:fill="FFFFFF"/>
        <w:spacing w:before="0" w:beforeAutospacing="0" w:after="0" w:afterAutospacing="0"/>
        <w:ind w:left="600"/>
        <w:textAlignment w:val="baseline"/>
        <w:rPr>
          <w:rFonts w:ascii="Arial" w:hAnsi="Arial" w:cs="Arial"/>
          <w:sz w:val="18"/>
          <w:szCs w:val="18"/>
        </w:rPr>
      </w:pPr>
      <w:r>
        <w:rPr>
          <w:rStyle w:val="eop"/>
          <w:rFonts w:ascii="Arial" w:hAnsi="Arial" w:cs="Arial"/>
          <w:sz w:val="22"/>
          <w:szCs w:val="22"/>
        </w:rPr>
        <w:t> </w:t>
      </w:r>
    </w:p>
    <w:p w14:paraId="5F72BF65" w14:textId="77777777" w:rsidR="00732C3F" w:rsidRDefault="00732C3F" w:rsidP="00732C3F">
      <w:pPr>
        <w:pStyle w:val="paragraph"/>
        <w:numPr>
          <w:ilvl w:val="0"/>
          <w:numId w:val="10"/>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Where personal data are transferred to a third country or to an international organisation, the data subject shall have the right to be informed of the appropriate safeguards pursuant to </w:t>
      </w:r>
      <w:hyperlink r:id="rId6" w:tgtFrame="_blank" w:history="1">
        <w:r>
          <w:rPr>
            <w:rStyle w:val="normaltextrun"/>
            <w:rFonts w:ascii="Helvetica" w:hAnsi="Helvetica" w:cs="Arial"/>
            <w:color w:val="0061A1"/>
            <w:sz w:val="22"/>
            <w:szCs w:val="22"/>
            <w:u w:val="single"/>
          </w:rPr>
          <w:t>Article 46</w:t>
        </w:r>
      </w:hyperlink>
      <w:r>
        <w:rPr>
          <w:rStyle w:val="normaltextrun"/>
          <w:rFonts w:ascii="Helvetica" w:hAnsi="Helvetica" w:cs="Arial"/>
          <w:color w:val="333333"/>
          <w:sz w:val="22"/>
          <w:szCs w:val="22"/>
        </w:rPr>
        <w:t> relating to the transfer.</w:t>
      </w:r>
      <w:r>
        <w:rPr>
          <w:rStyle w:val="eop"/>
          <w:rFonts w:ascii="Helvetica" w:hAnsi="Helvetica" w:cs="Arial"/>
          <w:sz w:val="22"/>
          <w:szCs w:val="22"/>
        </w:rPr>
        <w:t> </w:t>
      </w:r>
    </w:p>
    <w:p w14:paraId="50257183" w14:textId="77777777" w:rsidR="00732C3F" w:rsidRDefault="00732C3F" w:rsidP="00732C3F">
      <w:pPr>
        <w:pStyle w:val="paragraph"/>
        <w:numPr>
          <w:ilvl w:val="0"/>
          <w:numId w:val="10"/>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Company shall provide a copy of the personal data undergoing processing. For any further copies requested by the data subject, the Company may charge a reasonable fee based on administrative costs. Where the data subject makes the request by electronic means, and unless otherwise requested by the data subject, the information shall be provided in a commonly used electronic form.</w:t>
      </w:r>
      <w:r>
        <w:rPr>
          <w:rStyle w:val="eop"/>
          <w:rFonts w:ascii="Helvetica" w:hAnsi="Helvetica" w:cs="Arial"/>
          <w:sz w:val="22"/>
          <w:szCs w:val="22"/>
        </w:rPr>
        <w:t> </w:t>
      </w:r>
    </w:p>
    <w:p w14:paraId="4780970A" w14:textId="77777777" w:rsidR="00732C3F" w:rsidRDefault="00732C3F" w:rsidP="00732C3F">
      <w:pPr>
        <w:pStyle w:val="paragraph"/>
        <w:numPr>
          <w:ilvl w:val="0"/>
          <w:numId w:val="10"/>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The right to obtain a copy referred to in paragraph 3 shall not adversely affect the rights and freedoms of others.</w:t>
      </w:r>
      <w:r>
        <w:rPr>
          <w:rStyle w:val="eop"/>
          <w:rFonts w:ascii="Helvetica" w:hAnsi="Helvetica" w:cs="Arial"/>
          <w:sz w:val="22"/>
          <w:szCs w:val="22"/>
        </w:rPr>
        <w:t> </w:t>
      </w:r>
    </w:p>
    <w:p w14:paraId="2B2F3C6A" w14:textId="77777777" w:rsidR="007D706D" w:rsidRPr="00732C3F" w:rsidRDefault="00732C3F" w:rsidP="00732C3F">
      <w:pPr>
        <w:pStyle w:val="paragraph"/>
        <w:numPr>
          <w:ilvl w:val="0"/>
          <w:numId w:val="10"/>
        </w:numPr>
        <w:shd w:val="clear" w:color="auto" w:fill="FFFFFF"/>
        <w:spacing w:before="0" w:beforeAutospacing="0" w:after="0" w:afterAutospacing="0"/>
        <w:textAlignment w:val="baseline"/>
        <w:rPr>
          <w:rFonts w:ascii="Helvetica" w:hAnsi="Helvetica" w:cs="Arial"/>
          <w:sz w:val="22"/>
          <w:szCs w:val="22"/>
        </w:rPr>
      </w:pPr>
      <w:r>
        <w:rPr>
          <w:rStyle w:val="normaltextrun"/>
          <w:rFonts w:ascii="Helvetica" w:hAnsi="Helvetica" w:cs="Arial"/>
          <w:color w:val="333333"/>
          <w:sz w:val="22"/>
          <w:szCs w:val="22"/>
        </w:rPr>
        <w:t>Where the Company processes a large quantity of information concerning the data subject, the Company will request that, before the information is delivered, the data subject specify the information or processing activities to which the request relates</w:t>
      </w:r>
      <w:r>
        <w:rPr>
          <w:rStyle w:val="eop"/>
          <w:rFonts w:ascii="Helvetica" w:hAnsi="Helvetica" w:cs="Arial"/>
          <w:sz w:val="22"/>
          <w:szCs w:val="22"/>
        </w:rPr>
        <w:t>.</w:t>
      </w:r>
    </w:p>
    <w:sectPr w:rsidR="007D706D" w:rsidRPr="00732C3F" w:rsidSect="002426D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7CE"/>
    <w:multiLevelType w:val="multilevel"/>
    <w:tmpl w:val="3F867B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7048B"/>
    <w:multiLevelType w:val="multilevel"/>
    <w:tmpl w:val="783C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6474F"/>
    <w:multiLevelType w:val="multilevel"/>
    <w:tmpl w:val="AF943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20A04"/>
    <w:multiLevelType w:val="multilevel"/>
    <w:tmpl w:val="F236B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752D8"/>
    <w:multiLevelType w:val="multilevel"/>
    <w:tmpl w:val="CD4C8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237F2"/>
    <w:multiLevelType w:val="hybridMultilevel"/>
    <w:tmpl w:val="0770A80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6" w15:restartNumberingAfterBreak="0">
    <w:nsid w:val="353C6B17"/>
    <w:multiLevelType w:val="multilevel"/>
    <w:tmpl w:val="62AA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501A0"/>
    <w:multiLevelType w:val="multilevel"/>
    <w:tmpl w:val="1464C814"/>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B0C7ADB"/>
    <w:multiLevelType w:val="hybridMultilevel"/>
    <w:tmpl w:val="CC8A6DBA"/>
    <w:lvl w:ilvl="0" w:tplc="574EBF8A">
      <w:start w:val="1"/>
      <w:numFmt w:val="decimal"/>
      <w:lvlText w:val="%1."/>
      <w:lvlJc w:val="left"/>
      <w:pPr>
        <w:ind w:left="720" w:hanging="360"/>
      </w:pPr>
      <w:rPr>
        <w:rFonts w:ascii="Helvetica" w:hAnsi="Helvetica"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F67A7"/>
    <w:multiLevelType w:val="hybridMultilevel"/>
    <w:tmpl w:val="99D85878"/>
    <w:lvl w:ilvl="0" w:tplc="472238A6">
      <w:start w:val="1"/>
      <w:numFmt w:val="decimal"/>
      <w:lvlText w:val="%1."/>
      <w:lvlJc w:val="left"/>
      <w:pPr>
        <w:ind w:left="600" w:hanging="360"/>
      </w:pPr>
      <w:rPr>
        <w:rFonts w:ascii="Helvetica" w:hAnsi="Helvetica" w:hint="default"/>
        <w:color w:val="333333"/>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0" w15:restartNumberingAfterBreak="0">
    <w:nsid w:val="414D70E8"/>
    <w:multiLevelType w:val="multilevel"/>
    <w:tmpl w:val="AD1C7B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356BE9"/>
    <w:multiLevelType w:val="multilevel"/>
    <w:tmpl w:val="27425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6E58B1"/>
    <w:multiLevelType w:val="multilevel"/>
    <w:tmpl w:val="783C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07DB1"/>
    <w:multiLevelType w:val="multilevel"/>
    <w:tmpl w:val="A1EED1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B2733"/>
    <w:multiLevelType w:val="multilevel"/>
    <w:tmpl w:val="2FB47D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DD09A5"/>
    <w:multiLevelType w:val="hybridMultilevel"/>
    <w:tmpl w:val="7FE61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C43E83"/>
    <w:multiLevelType w:val="multilevel"/>
    <w:tmpl w:val="CC2C4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36D1D"/>
    <w:multiLevelType w:val="multilevel"/>
    <w:tmpl w:val="783C3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7955377">
    <w:abstractNumId w:val="6"/>
  </w:num>
  <w:num w:numId="2" w16cid:durableId="286396523">
    <w:abstractNumId w:val="2"/>
  </w:num>
  <w:num w:numId="3" w16cid:durableId="314988694">
    <w:abstractNumId w:val="7"/>
  </w:num>
  <w:num w:numId="4" w16cid:durableId="1228224110">
    <w:abstractNumId w:val="14"/>
  </w:num>
  <w:num w:numId="5" w16cid:durableId="779111850">
    <w:abstractNumId w:val="11"/>
  </w:num>
  <w:num w:numId="6" w16cid:durableId="2029675415">
    <w:abstractNumId w:val="13"/>
  </w:num>
  <w:num w:numId="7" w16cid:durableId="179054642">
    <w:abstractNumId w:val="10"/>
  </w:num>
  <w:num w:numId="8" w16cid:durableId="1406294522">
    <w:abstractNumId w:val="0"/>
  </w:num>
  <w:num w:numId="9" w16cid:durableId="1234392213">
    <w:abstractNumId w:val="3"/>
  </w:num>
  <w:num w:numId="10" w16cid:durableId="1670215482">
    <w:abstractNumId w:val="12"/>
  </w:num>
  <w:num w:numId="11" w16cid:durableId="1329358591">
    <w:abstractNumId w:val="4"/>
  </w:num>
  <w:num w:numId="12" w16cid:durableId="2039155414">
    <w:abstractNumId w:val="16"/>
  </w:num>
  <w:num w:numId="13" w16cid:durableId="660888994">
    <w:abstractNumId w:val="5"/>
  </w:num>
  <w:num w:numId="14" w16cid:durableId="706612617">
    <w:abstractNumId w:val="9"/>
  </w:num>
  <w:num w:numId="15" w16cid:durableId="2081708263">
    <w:abstractNumId w:val="1"/>
  </w:num>
  <w:num w:numId="16" w16cid:durableId="191109906">
    <w:abstractNumId w:val="17"/>
  </w:num>
  <w:num w:numId="17" w16cid:durableId="1783525926">
    <w:abstractNumId w:val="8"/>
  </w:num>
  <w:num w:numId="18" w16cid:durableId="986668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3F"/>
    <w:rsid w:val="002426D4"/>
    <w:rsid w:val="00490DBC"/>
    <w:rsid w:val="00732C3F"/>
    <w:rsid w:val="00E0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CB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2C3F"/>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732C3F"/>
  </w:style>
  <w:style w:type="character" w:customStyle="1" w:styleId="eop">
    <w:name w:val="eop"/>
    <w:basedOn w:val="DefaultParagraphFont"/>
    <w:rsid w:val="00732C3F"/>
  </w:style>
  <w:style w:type="paragraph" w:styleId="ListParagraph">
    <w:name w:val="List Paragraph"/>
    <w:basedOn w:val="Normal"/>
    <w:uiPriority w:val="34"/>
    <w:qFormat/>
    <w:rsid w:val="00732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8466">
      <w:bodyDiv w:val="1"/>
      <w:marLeft w:val="0"/>
      <w:marRight w:val="0"/>
      <w:marTop w:val="0"/>
      <w:marBottom w:val="0"/>
      <w:divBdr>
        <w:top w:val="none" w:sz="0" w:space="0" w:color="auto"/>
        <w:left w:val="none" w:sz="0" w:space="0" w:color="auto"/>
        <w:bottom w:val="none" w:sz="0" w:space="0" w:color="auto"/>
        <w:right w:val="none" w:sz="0" w:space="0" w:color="auto"/>
      </w:divBdr>
      <w:divsChild>
        <w:div w:id="356783318">
          <w:marLeft w:val="0"/>
          <w:marRight w:val="0"/>
          <w:marTop w:val="0"/>
          <w:marBottom w:val="0"/>
          <w:divBdr>
            <w:top w:val="none" w:sz="0" w:space="0" w:color="auto"/>
            <w:left w:val="none" w:sz="0" w:space="0" w:color="auto"/>
            <w:bottom w:val="none" w:sz="0" w:space="0" w:color="auto"/>
            <w:right w:val="none" w:sz="0" w:space="0" w:color="auto"/>
          </w:divBdr>
          <w:divsChild>
            <w:div w:id="908806904">
              <w:marLeft w:val="0"/>
              <w:marRight w:val="0"/>
              <w:marTop w:val="0"/>
              <w:marBottom w:val="0"/>
              <w:divBdr>
                <w:top w:val="none" w:sz="0" w:space="0" w:color="auto"/>
                <w:left w:val="none" w:sz="0" w:space="0" w:color="auto"/>
                <w:bottom w:val="none" w:sz="0" w:space="0" w:color="auto"/>
                <w:right w:val="none" w:sz="0" w:space="0" w:color="auto"/>
              </w:divBdr>
            </w:div>
          </w:divsChild>
        </w:div>
        <w:div w:id="1588074679">
          <w:marLeft w:val="0"/>
          <w:marRight w:val="0"/>
          <w:marTop w:val="0"/>
          <w:marBottom w:val="0"/>
          <w:divBdr>
            <w:top w:val="none" w:sz="0" w:space="0" w:color="auto"/>
            <w:left w:val="none" w:sz="0" w:space="0" w:color="auto"/>
            <w:bottom w:val="none" w:sz="0" w:space="0" w:color="auto"/>
            <w:right w:val="none" w:sz="0" w:space="0" w:color="auto"/>
          </w:divBdr>
        </w:div>
        <w:div w:id="745613769">
          <w:marLeft w:val="0"/>
          <w:marRight w:val="0"/>
          <w:marTop w:val="0"/>
          <w:marBottom w:val="0"/>
          <w:divBdr>
            <w:top w:val="none" w:sz="0" w:space="0" w:color="auto"/>
            <w:left w:val="none" w:sz="0" w:space="0" w:color="auto"/>
            <w:bottom w:val="none" w:sz="0" w:space="0" w:color="auto"/>
            <w:right w:val="none" w:sz="0" w:space="0" w:color="auto"/>
          </w:divBdr>
          <w:divsChild>
            <w:div w:id="649214674">
              <w:marLeft w:val="0"/>
              <w:marRight w:val="0"/>
              <w:marTop w:val="0"/>
              <w:marBottom w:val="0"/>
              <w:divBdr>
                <w:top w:val="none" w:sz="0" w:space="0" w:color="auto"/>
                <w:left w:val="none" w:sz="0" w:space="0" w:color="auto"/>
                <w:bottom w:val="none" w:sz="0" w:space="0" w:color="auto"/>
                <w:right w:val="none" w:sz="0" w:space="0" w:color="auto"/>
              </w:divBdr>
            </w:div>
          </w:divsChild>
        </w:div>
        <w:div w:id="6228839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pr-info.eu/art-46-gdpr/" TargetMode="External"/><Relationship Id="rId5" Type="http://schemas.openxmlformats.org/officeDocument/2006/relationships/hyperlink" Target="https://gdpr-info.eu/art-22-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2186</Characters>
  <Application>Microsoft Office Word</Application>
  <DocSecurity>0</DocSecurity>
  <Lines>41</Lines>
  <Paragraphs>17</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Hopkin</dc:creator>
  <cp:keywords/>
  <dc:description/>
  <cp:lastModifiedBy>Abigail Faircloth</cp:lastModifiedBy>
  <cp:revision>2</cp:revision>
  <dcterms:created xsi:type="dcterms:W3CDTF">2023-03-10T00:34:00Z</dcterms:created>
  <dcterms:modified xsi:type="dcterms:W3CDTF">2023-03-10T00:34:00Z</dcterms:modified>
</cp:coreProperties>
</file>